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CG Times" w:cs="CG Times" w:eastAsia="CG Times" w:hAnsi="CG Times"/>
          <w:b w:val="1"/>
          <w:sz w:val="24"/>
          <w:szCs w:val="24"/>
          <w:rtl w:val="0"/>
        </w:rPr>
        <w:t xml:space="preserve">WEEKLY STATUS REPORT (WSR)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2/3/2020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2160" w:right="-90" w:hanging="16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Tim, Zach, Panos, Andrew</w:t>
      </w:r>
    </w:p>
    <w:p w:rsidR="00000000" w:rsidDel="00000000" w:rsidP="00000000" w:rsidRDefault="00000000" w:rsidRPr="00000000" w14:paraId="000000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Brianna Sorenson</w:t>
      </w:r>
    </w:p>
    <w:p w:rsidR="00000000" w:rsidDel="00000000" w:rsidP="00000000" w:rsidRDefault="00000000" w:rsidRPr="00000000" w14:paraId="00000006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Status report for week of the 2nd of March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2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RED FLAGS: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ISSUES: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ACCOMPLISHMENTS (dates):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We have a wireframe of the home page, the gallery page, and the projects page. We have gone through multiple logo drafts, now including a contribution from Nicole Selig, which is pretty badass. Also, we GOT THE ADD PLUGIN BUTTON, BABY!</w:t>
      </w:r>
    </w:p>
    <w:p w:rsidR="00000000" w:rsidDel="00000000" w:rsidP="00000000" w:rsidRDefault="00000000" w:rsidRPr="00000000" w14:paraId="0000000F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ACTION ITEMS FOR FOLLOWING WEEK (dates):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Finally, finally add the messaging plugin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Figure out what capabilities the plugin has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Get some options for adding “EPICS @ Butler” to the new logo from Nicole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Send out those surveys at some point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Have a time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CG Time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1440" w:hanging="720"/>
      </w:pPr>
      <w:rPr>
        <w:b w:val="1"/>
      </w:rPr>
    </w:lvl>
    <w:lvl w:ilvl="1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CGTimes-regular.ttf"/><Relationship Id="rId6" Type="http://schemas.openxmlformats.org/officeDocument/2006/relationships/font" Target="fonts/CGTimes-bold.ttf"/><Relationship Id="rId7" Type="http://schemas.openxmlformats.org/officeDocument/2006/relationships/font" Target="fonts/CGTimes-italic.ttf"/><Relationship Id="rId8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